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</w:rPr>
        <w:t>重庆市农业投资集团有限公司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ascii="Times New Roman" w:hAnsi="Times New Roman" w:eastAsia="方正小标宋_GBK"/>
          <w:highlight w:val="none"/>
          <w:lang w:val="en-US" w:eastAsia="zh-CN"/>
        </w:rPr>
      </w:pPr>
      <w:r>
        <w:rPr>
          <w:rFonts w:ascii="Times New Roman" w:hAnsi="Times New Roman" w:eastAsia="方正小标宋_GBK"/>
        </w:rPr>
        <w:t>2026年度信创基础软硬件采购</w:t>
      </w:r>
    </w:p>
    <w:p>
      <w:pPr>
        <w:pStyle w:val="4"/>
        <w:rPr>
          <w:rFonts w:ascii="Times New Roman" w:hAnsi="Times New Roman" w:cs="Times New Roman"/>
          <w:highlight w:val="none"/>
        </w:rPr>
      </w:pPr>
    </w:p>
    <w:p>
      <w:pPr>
        <w:spacing w:line="360" w:lineRule="auto"/>
        <w:jc w:val="center"/>
        <w:rPr>
          <w:rFonts w:ascii="Times New Roman" w:hAnsi="Times New Roman" w:eastAsia="方正小标宋_GBK" w:cs="Times New Roman"/>
          <w:b/>
          <w:spacing w:val="60"/>
          <w:sz w:val="52"/>
          <w:szCs w:val="52"/>
          <w:highlight w:val="none"/>
        </w:rPr>
      </w:pPr>
      <w:r>
        <w:rPr>
          <w:rFonts w:ascii="Times New Roman" w:hAnsi="Times New Roman" w:eastAsia="方正小标宋_GBK" w:cs="Times New Roman"/>
          <w:b/>
          <w:spacing w:val="60"/>
          <w:sz w:val="52"/>
          <w:szCs w:val="52"/>
          <w:highlight w:val="none"/>
        </w:rPr>
        <w:t>比选文件</w:t>
      </w:r>
    </w:p>
    <w:p>
      <w:pPr>
        <w:rPr>
          <w:rFonts w:ascii="Times New Roman" w:hAnsi="Times New Roman" w:cs="Times New Roman"/>
          <w:highlight w:val="none"/>
        </w:rPr>
      </w:pPr>
    </w:p>
    <w:p>
      <w:pPr>
        <w:rPr>
          <w:rFonts w:ascii="Times New Roman" w:hAnsi="Times New Roman" w:cs="Times New Roman"/>
          <w:highlight w:val="none"/>
        </w:rPr>
      </w:pPr>
    </w:p>
    <w:p>
      <w:pPr>
        <w:rPr>
          <w:rFonts w:ascii="Times New Roman" w:hAnsi="Times New Roman" w:cs="Times New Roman"/>
          <w:highlight w:val="none"/>
        </w:rPr>
      </w:pPr>
    </w:p>
    <w:p>
      <w:pPr>
        <w:spacing w:line="480" w:lineRule="auto"/>
        <w:jc w:val="center"/>
        <w:rPr>
          <w:rFonts w:ascii="Times New Roman" w:hAnsi="Times New Roman" w:eastAsia="方正仿宋_GBK" w:cs="Times New Roman"/>
          <w:b/>
          <w:spacing w:val="8"/>
          <w:kern w:val="0"/>
          <w:sz w:val="36"/>
          <w:szCs w:val="36"/>
          <w:highlight w:val="none"/>
        </w:rPr>
      </w:pPr>
    </w:p>
    <w:p>
      <w:pPr>
        <w:spacing w:line="480" w:lineRule="auto"/>
        <w:jc w:val="center"/>
        <w:rPr>
          <w:rFonts w:ascii="Times New Roman" w:hAnsi="Times New Roman" w:eastAsia="方正仿宋_GBK" w:cs="Times New Roman"/>
          <w:b/>
          <w:kern w:val="0"/>
          <w:sz w:val="36"/>
          <w:szCs w:val="36"/>
          <w:highlight w:val="none"/>
          <w:u w:val="single"/>
        </w:rPr>
      </w:pPr>
      <w:r>
        <w:rPr>
          <w:rFonts w:ascii="Times New Roman" w:hAnsi="Times New Roman" w:eastAsia="方正仿宋_GBK" w:cs="Times New Roman"/>
          <w:b/>
          <w:spacing w:val="8"/>
          <w:kern w:val="0"/>
          <w:sz w:val="36"/>
          <w:szCs w:val="36"/>
          <w:highlight w:val="none"/>
        </w:rPr>
        <w:t>重庆市农业投资集团有限公司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202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9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29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sectPr>
          <w:footerReference r:id="rId3" w:type="default"/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bookmarkStart w:id="0" w:name="_Toc10562"/>
      <w:r>
        <w:rPr>
          <w:rFonts w:ascii="Times New Roman" w:hAnsi="Times New Roman" w:eastAsia="方正小标宋_GBK" w:cs="Times New Roman"/>
          <w:highlight w:val="none"/>
        </w:rPr>
        <w:t>目录</w:t>
      </w:r>
      <w:bookmarkEnd w:id="0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第一章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比选须知</w:t>
      </w: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第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二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评分标准</w:t>
      </w: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第三章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比选文件格式</w:t>
      </w:r>
    </w:p>
    <w:p>
      <w:pPr>
        <w:pStyle w:val="16"/>
        <w:rPr>
          <w:rFonts w:ascii="Times New Roman" w:hAnsi="Times New Roman" w:cs="Times New Roman"/>
          <w:highlight w:val="none"/>
        </w:rPr>
        <w:sectPr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方正小标宋_GBK" w:cs="Times New Roman"/>
          <w:sz w:val="44"/>
          <w:szCs w:val="44"/>
          <w:highlight w:val="none"/>
          <w:lang w:eastAsia="zh-CN"/>
        </w:rPr>
        <w:t>第一章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sz w:val="44"/>
          <w:szCs w:val="44"/>
          <w:highlight w:val="none"/>
        </w:rPr>
        <w:t>比选须知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bookmarkStart w:id="1" w:name="_Toc29099"/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一、项目情况</w:t>
      </w:r>
      <w:bookmarkEnd w:id="1"/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（一）项目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</w:rPr>
        <w:t>名称：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zh-CN" w:eastAsia="zh-CN"/>
        </w:rPr>
        <w:t>重庆市农业投资集团有限公司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2026年度信创基础软硬件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zh-CN" w:eastAsia="zh-CN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（二）项目交货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</w:rPr>
        <w:t>地点：</w:t>
      </w:r>
      <w:r>
        <w:rPr>
          <w:rFonts w:ascii="Times New Roman" w:hAnsi="Times New Roman" w:eastAsia="方正仿宋_GBK"/>
          <w:sz w:val="32"/>
          <w:szCs w:val="32"/>
        </w:rPr>
        <w:t>重庆市渝中区中山三路121号中山大厦21楼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2107室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val="en-US" w:eastAsia="zh-CN"/>
        </w:rPr>
        <w:t>（三）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项目标的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本次采购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实行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总价包干，报价包括但不限于运输、配送、安装等全部费用，总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</w:rPr>
        <w:t>最高限价为人民币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6.63</w:t>
      </w: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万</w:t>
      </w: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u w:val="none"/>
        </w:rPr>
        <w:t>元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不另行追加费用。成交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数量1名。</w:t>
      </w:r>
    </w:p>
    <w:tbl>
      <w:tblPr>
        <w:tblStyle w:val="18"/>
        <w:tblW w:w="8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5108"/>
        <w:gridCol w:w="758"/>
        <w:gridCol w:w="1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商品类型</w:t>
            </w:r>
          </w:p>
        </w:tc>
        <w:tc>
          <w:tcPr>
            <w:tcW w:w="510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配置及参数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1449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最高限价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4" w:hRule="atLeast"/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台式计算机终端</w:t>
            </w:r>
          </w:p>
        </w:tc>
        <w:tc>
          <w:tcPr>
            <w:tcW w:w="51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1.主机配置：CPU型号≥海光C86-3G；CPU主频（基准时钟频率）≥3.0GHz；CPU物理核数≥8；内存配置容量≥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GB；内存读写速率≥3200MT/s；内存扩展接口≥2；硬盘类型机械硬盘+固态硬盘；机械硬盘接口方式SATAIII；机械硬盘转速≥ 5400RPM；机械硬盘总容量≥1TB；固态存储容量≥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GB；独立显卡显存容量≥2GB；独立显卡显存位宽≥64bit；独立显卡显存类型DDR4/LPDDR4/GDDR5/GDDR6；有线网卡数量≥ 1；USB接口数量≥8个，其中USB3.0及以上标准接口≥4个；HDMI接口≥1；VGA接口≥1；网络接口≥1。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2.显示屏配置：显示屏尺寸≥23.8英寸；显示屏分辨率≥1920*1080；显示屏响应时间≤8ms。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49" w:type="dxa"/>
            <w:vMerge w:val="restart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66300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便携式计算机终端</w:t>
            </w:r>
          </w:p>
        </w:tc>
        <w:tc>
          <w:tcPr>
            <w:tcW w:w="51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1.主机配置：CPU型号≥华为麒麟 9000C；CPU主频（基准时钟频率）≥2.3GHz；CPU物理核数≥8；内存配置容量≥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GB；内存读写速率≥3200MT/s；内存插槽数量≥1；固态存储容量≥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512GB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；显卡类型集成显卡；摄像头数量≥1个；摄像头像素≥100万；摄像头分辨率≥1280×720；有线网卡 10/100/1000M 自适应（可转接，需提供转接线）；USB接口数量≥3个，其中 USB3.0及以上标准接口≥1个，USB Type-C 接口≥1个；电池额定能量≥50WH。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2.显示屏配置：显示屏尺寸14~14.9英寸；显示屏分辨率≥1920*1080。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49" w:type="dxa"/>
            <w:vMerge w:val="continue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办公软件</w:t>
            </w:r>
          </w:p>
        </w:tc>
        <w:tc>
          <w:tcPr>
            <w:tcW w:w="510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永久授权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年内免费升级到最新版本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，含起草、编辑、保存等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Word、Excel、PPT、PDF、OFD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格式文件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49" w:type="dxa"/>
            <w:vMerge w:val="continue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资格条件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val="zh-CN"/>
        </w:rPr>
      </w:pPr>
      <w:bookmarkStart w:id="2" w:name="OLE_LINK1"/>
      <w:r>
        <w:rPr>
          <w:rFonts w:hint="eastAsia" w:ascii="Times New Roman" w:hAnsi="Times New Roman" w:eastAsia="方正仿宋_GBK"/>
          <w:sz w:val="32"/>
          <w:szCs w:val="32"/>
          <w:lang w:val="zh-CN"/>
        </w:rPr>
        <w:t>本次货物采购允许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以下列身份参加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比选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z w:val="32"/>
          <w:szCs w:val="32"/>
          <w:highlight w:val="none"/>
          <w:lang w:val="zh-CN"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制造商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代理商（包括经销商、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制造商所属销售子公司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）</w:t>
      </w:r>
    </w:p>
    <w:bookmarkEnd w:id="2"/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独立法人资格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z w:val="32"/>
          <w:szCs w:val="32"/>
          <w:lang w:val="zh-CN"/>
        </w:rPr>
        <w:t>1.供应商为制造商应具备独立法人资格（提供有效的营业执照复印件并加盖供应商单位公章）。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z w:val="32"/>
          <w:szCs w:val="32"/>
          <w:lang w:val="zh-CN" w:eastAsia="zh-CN"/>
        </w:rPr>
        <w:t>2.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供应商为代理商应具备独立法人资格，且具有针对本项目的制造商授权书（本</w:t>
      </w:r>
      <w:r>
        <w:rPr>
          <w:rFonts w:hint="eastAsia" w:ascii="Times New Roman" w:hAnsi="Times New Roman" w:eastAsia="方正仿宋_GBK"/>
          <w:sz w:val="32"/>
          <w:szCs w:val="32"/>
          <w:lang w:val="zh-CN" w:eastAsia="zh-CN"/>
        </w:rPr>
        <w:t>比选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项目，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制造商与其授权代理商不得同时参与本项目比选，同时参与的，两者响应文件均作无效处理</w:t>
      </w:r>
      <w:r>
        <w:rPr>
          <w:rFonts w:ascii="Times New Roman" w:hAnsi="Times New Roman" w:eastAsia="方正仿宋_GBK"/>
          <w:iCs/>
          <w:snapToGrid w:val="0"/>
          <w:sz w:val="32"/>
          <w:szCs w:val="32"/>
          <w:lang w:val="zh-CN"/>
        </w:rPr>
        <w:t>）。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3.被代理的制造商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应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具备独立法人资格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（有效的营业执照复印件以及被代理的制造商授权书</w:t>
      </w:r>
      <w:r>
        <w:rPr>
          <w:rFonts w:ascii="Times New Roman" w:hAnsi="Times New Roman" w:eastAsia="方正仿宋_GBK"/>
          <w:snapToGrid w:val="0"/>
          <w:sz w:val="32"/>
          <w:szCs w:val="32"/>
        </w:rPr>
        <w:t>复印件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以及被代理的制造商营业执照复印件并加盖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单位公章）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Cs/>
          <w:sz w:val="32"/>
          <w:szCs w:val="32"/>
          <w:lang w:bidi="ar-SA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bidi="ar-SA"/>
        </w:rPr>
        <w:t>信誉要求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 w:eastAsia="zh-CN" w:bidi="ar-SA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供应商近三年（202</w:t>
      </w:r>
      <w:r>
        <w:rPr>
          <w:rFonts w:ascii="Times New Roman" w:hAnsi="Times New Roman" w:eastAsia="方正仿宋_GBK"/>
          <w:iCs/>
          <w:sz w:val="32"/>
          <w:szCs w:val="32"/>
          <w:lang w:val="zh-CN" w:bidi="ar-SA"/>
        </w:rPr>
        <w:t>3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年1月1日起至今）须具有良好的商业信誉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。满足以下要求：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ascii="Times New Roman" w:hAnsi="Times New Roman" w:eastAsia="方正仿宋_GBK"/>
          <w:iCs/>
          <w:sz w:val="32"/>
          <w:szCs w:val="32"/>
          <w:lang w:val="zh-CN"/>
        </w:rPr>
        <w:t>（1）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未被最高人民法院在“信用中国”网站（www.cre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ditchina.gov.cn）列入失信被执行人名单；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（2）没有过以他人名义比选申请或以其他方式弄虚作假，骗取中选行为；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（3）未被责令停业或在破产状态的；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（4）财产未被重组、接管、查封、扣押或冻结的；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（5）未被国家、重庆市（含市或任意区县）有关行政部门处以暂停比选申请资格行政处罚，且在处罚期限内；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/>
        </w:rPr>
        <w:t>6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）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供应商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或其法定代表人无行贿犯罪行为。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iCs/>
          <w:sz w:val="32"/>
          <w:szCs w:val="32"/>
          <w:lang w:val="zh-CN" w:bidi="ar-SA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【由供应商在比选文件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中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自行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声明满足相关信誉要求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（格式详见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第</w:t>
      </w:r>
      <w:r>
        <w:rPr>
          <w:rFonts w:ascii="Times New Roman" w:hAnsi="Times New Roman" w:eastAsia="方正仿宋_GBK"/>
          <w:iCs/>
          <w:sz w:val="32"/>
          <w:szCs w:val="32"/>
          <w:lang w:val="zh-CN" w:eastAsia="zh-CN" w:bidi="ar-SA"/>
        </w:rPr>
        <w:t>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章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 xml:space="preserve"> 比选文件格式）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。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供应商如发生过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不允许存在的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行为，则视为不满足信誉要求。】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楷体_GBK" w:hAnsi="方正楷体_GBK" w:eastAsia="方正楷体_GBK" w:cs="方正楷体_GBK"/>
          <w:iCs/>
          <w:sz w:val="32"/>
          <w:szCs w:val="32"/>
          <w:highlight w:val="none"/>
          <w:lang w:val="zh-CN"/>
        </w:rPr>
      </w:pPr>
      <w:r>
        <w:rPr>
          <w:rFonts w:hint="eastAsia" w:ascii="方正楷体_GBK" w:hAnsi="方正楷体_GBK" w:eastAsia="方正楷体_GBK" w:cs="方正楷体_GBK"/>
          <w:iCs/>
          <w:sz w:val="32"/>
          <w:szCs w:val="32"/>
          <w:lang w:val="zh-CN"/>
        </w:rPr>
        <w:t>特别提示：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以上所有复印件均须加盖供应商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 w:eastAsia="zh-CN"/>
        </w:rPr>
        <w:t>公章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。供应商应对上述资料真实性负责，如提供虚假材料，采购方一经查实，</w:t>
      </w:r>
      <w:r>
        <w:rPr>
          <w:rFonts w:hint="eastAsia" w:ascii="Times New Roman" w:hAnsi="Times New Roman" w:eastAsia="方正仿宋_GBK"/>
          <w:iCs/>
          <w:sz w:val="32"/>
          <w:szCs w:val="32"/>
          <w:lang w:val="en-US" w:eastAsia="zh-CN" w:bidi="ar-SA"/>
        </w:rPr>
        <w:t>取消比选资格或中选资格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  <w:highlight w:val="none"/>
        </w:rPr>
      </w:pPr>
      <w:r>
        <w:rPr>
          <w:rFonts w:ascii="Times New Roman" w:hAnsi="Times New Roman" w:eastAsia="方正黑体_GBK"/>
          <w:sz w:val="32"/>
          <w:szCs w:val="32"/>
        </w:rPr>
        <w:t>三、</w:t>
      </w:r>
      <w:r>
        <w:rPr>
          <w:rFonts w:hint="eastAsia" w:ascii="Times New Roman" w:hAnsi="Times New Roman" w:eastAsia="方正黑体_GBK"/>
          <w:snapToGrid w:val="0"/>
          <w:sz w:val="32"/>
          <w:szCs w:val="32"/>
        </w:rPr>
        <w:t>交货方式、供货期限、质量</w:t>
      </w:r>
      <w:r>
        <w:rPr>
          <w:rFonts w:ascii="Times New Roman" w:hAnsi="Times New Roman" w:eastAsia="方正黑体_GBK"/>
          <w:snapToGrid w:val="0"/>
          <w:sz w:val="32"/>
          <w:szCs w:val="32"/>
        </w:rPr>
        <w:t>维保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（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现场交货：供应商负责办理运输和保险，将货物运抵现场。有关运输和保险的一切费用由供应商承担。所有货物运抵现场并验收合格的日期为交货日期。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二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）供货期限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：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合同签订生效后，全部软硬件供货、安装部署、调试及验收工作须于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zh-CN"/>
        </w:rPr>
        <w:t>2026年1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en-US" w:eastAsia="zh-CN"/>
        </w:rPr>
        <w:t>1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zh-CN"/>
        </w:rPr>
        <w:t>月3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en-US" w:eastAsia="zh-CN"/>
        </w:rPr>
        <w:t>0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zh-CN"/>
        </w:rPr>
        <w:t>日前完成</w:t>
      </w:r>
      <w:r>
        <w:rPr>
          <w:rStyle w:val="20"/>
          <w:rFonts w:ascii="Times New Roman" w:hAnsi="Times New Roman" w:eastAsia="方正仿宋_GBK"/>
          <w:b w:val="0"/>
          <w:bCs w:val="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质量要求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全新的、未使用过的原厂设备，符合国家、行业相应标准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且保证提供生产日期1年内的产品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</w:pPr>
      <w:r>
        <w:rPr>
          <w:rFonts w:hint="eastAsia" w:ascii="Times New Roman" w:hAnsi="Times New Roman" w:eastAsia="方正仿宋_GBK"/>
          <w:sz w:val="32"/>
          <w:szCs w:val="32"/>
          <w:lang w:val="zh-CN"/>
        </w:rPr>
        <w:t>（四）质量保修期：整机免费原厂服务周期（含换件和维修）≥3年，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自全部货物验收合格之日起计算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若国家、地方有明确规定高于3年的质量保修期及三包政策的，从其规定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）。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乙方在保修期内按国家、地方相关规定提供优质售后。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（五）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其他要求：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供应商应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提供供应商廉洁承诺函、保密函、非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联合体比选承诺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函、售后服务承诺函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（格式自拟）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四、比选文件数量及封装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（一）文件组成：含上述资格、评审所有证明材料及评分材料。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（二）编制要求：加盖公章、装订成册（一式两份，一正一副），不接受活页；附电子版U盘。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（三）密封要求：封套注明项目名称、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名称、正副本，封口加盖公章。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五、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比选文件递交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（一）递交截止时间：2026年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14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日（星期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四</w:t>
      </w:r>
      <w:bookmarkStart w:id="24" w:name="_GoBack"/>
      <w:bookmarkEnd w:id="24"/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）17:30前。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（二）递交地点：重庆市渝中区中山三路121号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中山大厦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21楼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2107室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（直接送达或邮寄，邮寄以实际签收时间为准）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（三）逾期送达或未按要求密封的比选文件，不予受理。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六、无效响应情形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存在包括但不限于下列情形之一的，其比选文件将被视为无效响应：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（一）逾期递交或未按要求密封、盖章。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（二）联合体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比选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、不满足资格条件、材料不实。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（三）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报价超出本项目总最高限价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（四）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供应商为代理商的，未提供本项目制造商专项授权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（五）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产品关键技术参数不满足采购文件要求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七、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评审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方法及标准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组建评审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小组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，采用综合评分法评审。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</w:t>
      </w:r>
      <w:r>
        <w:rPr>
          <w:rFonts w:ascii="Times New Roman" w:hAnsi="Times New Roman" w:eastAsia="方正仿宋_GBK"/>
          <w:bCs/>
          <w:color w:val="000000"/>
          <w:sz w:val="32"/>
          <w:szCs w:val="32"/>
        </w:rPr>
        <w:t>总评分第一名确定为中选单位；并列第一的，以报价低者优先；</w:t>
      </w:r>
      <w:r>
        <w:rPr>
          <w:rStyle w:val="20"/>
          <w:rFonts w:ascii="Times New Roman" w:hAnsi="Times New Roman" w:eastAsia="方正仿宋_GBK"/>
          <w:b w:val="0"/>
          <w:color w:val="000000"/>
          <w:sz w:val="32"/>
          <w:szCs w:val="32"/>
        </w:rPr>
        <w:t>如综合得分、报价均相同，则由评审小组投票确定中选单位。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（三）中选单位拒绝签约或未履约，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可顺延确定中选单位或重新比选。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八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、付款方式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合同签订之日起，中选单位按合同约定完成全部软硬件的供货、安装部署及调试工作，经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验收合格，且收到合规足额增值税专用发票后10个工作日内，支付100%合同价款。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第二章</w:t>
      </w:r>
      <w:r>
        <w:rPr>
          <w:rFonts w:hint="eastAsia" w:ascii="Times New Roman" w:hAnsi="Times New Roman" w:eastAsia="方正小标宋_GBK" w:cs="Times New Roman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评分标准</w:t>
      </w:r>
    </w:p>
    <w:tbl>
      <w:tblPr>
        <w:tblStyle w:val="18"/>
        <w:tblpPr w:leftFromText="180" w:rightFromText="180" w:vertAnchor="text" w:horzAnchor="page" w:tblpX="1712" w:tblpY="406"/>
        <w:tblOverlap w:val="never"/>
        <w:tblW w:w="90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58"/>
        <w:gridCol w:w="668"/>
        <w:gridCol w:w="4766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评分因素及权值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评分标准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1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1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基准价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所有通过初步评审合格的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供应商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的最低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报价作为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总报价的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基准价，在后续的评审中不得再对其做出调整。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报价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得分计算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：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所有通过初步评审合格的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，其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总报价先获得基础分值满分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分，然后根据报价与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基准价的百分比偏差进行扣分。扣分规则为：报价每高于基准价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%扣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分，</w:t>
            </w:r>
            <w:r>
              <w:rPr>
                <w:rFonts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扣完为止。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计算结果保留小数点后两位。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3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2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服务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部分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hint="eastAsia" w:ascii="Times New Roman" w:hAnsi="Times New Roman" w:eastAsia="方正仿宋_GBK"/>
                <w:b/>
                <w:bCs/>
                <w:sz w:val="24"/>
                <w:lang w:val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lang w:val="zh-CN" w:eastAsia="zh-CN" w:bidi="ar-SA"/>
              </w:rPr>
              <w:t>根据</w:t>
            </w:r>
            <w:r>
              <w:rPr>
                <w:rStyle w:val="20"/>
                <w:rFonts w:hint="eastAsia" w:ascii="Times New Roman" w:hAnsi="Times New Roman" w:eastAsia="方正仿宋_GBK"/>
                <w:sz w:val="24"/>
                <w:lang w:val="zh-CN" w:bidi="ar-SA"/>
              </w:rPr>
              <w:t>采购方</w:t>
            </w:r>
            <w:r>
              <w:rPr>
                <w:rStyle w:val="20"/>
                <w:rFonts w:hint="eastAsia" w:ascii="Times New Roman" w:hAnsi="Times New Roman" w:eastAsia="方正仿宋_GBK"/>
                <w:sz w:val="24"/>
                <w:lang w:val="zh-CN" w:eastAsia="zh-CN" w:bidi="ar-SA"/>
              </w:rPr>
              <w:t>硬件参数、实施方案、质量保障、售后维保</w:t>
            </w:r>
            <w:r>
              <w:rPr>
                <w:rFonts w:hint="eastAsia" w:ascii="Times New Roman" w:hAnsi="Times New Roman" w:eastAsia="方正仿宋_GBK"/>
                <w:b/>
                <w:bCs/>
                <w:sz w:val="24"/>
                <w:lang w:val="zh-CN" w:eastAsia="zh-CN" w:bidi="ar-SA"/>
              </w:rPr>
              <w:t>等方面综合评分。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lang w:val="zh-CN"/>
              </w:rPr>
              <w:t>7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分≤优秀≤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分：方案完整涵盖全部采购需求，硬件选型合规、参数匹配度高，实施方案详实可行，质量与售后保障体系完善。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分≤良好≤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分：方案内容基本涵盖需求，核心硬件参数符合要求，实施方案完整，仅局部细节有待优化。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分≤一般≤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分：方案内容与需求差别较大，硬件参数匹配不足，方案存在明显疏漏，难以满足项目使用要求。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须提供服务方案，评审小组将根据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提供的服务方案优劣情况进行综合评分，格式自定。各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服务部分得分为各专家打分的算术平均值。计算结果保留小数点后两位。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28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商务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部分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adjustRightInd w:val="0"/>
              <w:snapToGrid w:val="0"/>
              <w:spacing w:beforeAutospacing="0" w:afterAutospacing="0" w:line="360" w:lineRule="exact"/>
              <w:jc w:val="left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bookmarkStart w:id="3" w:name="OLE_LINK10"/>
            <w:r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服务团队综合能力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提供5个合同业绩：2023年1月1日以来签订的、合同内容包含“办公电脑”或“计算机终端”或“笔记本电脑”或“台式电脑”的销售合同，且单个合同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总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金额不低于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6.6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万元人民币。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每提供1份符合条件业绩得3分，最多提供 5份，本项最高15分。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提供包含合同首页、签章页、金额页、关键页的合同复印件并加盖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供应商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公章鲜章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复印件需能够体现合同签订时间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。</w:t>
            </w:r>
          </w:p>
        </w:tc>
      </w:tr>
      <w:bookmarkEnd w:id="3"/>
    </w:tbl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40" w:lineRule="exact"/>
        <w:jc w:val="center"/>
        <w:rPr>
          <w:rFonts w:ascii="Times New Roman" w:hAnsi="Times New Roman"/>
        </w:rPr>
      </w:pPr>
      <w:bookmarkStart w:id="4" w:name="_Toc2220"/>
      <w:bookmarkEnd w:id="4"/>
      <w:bookmarkStart w:id="5" w:name="_Toc9756"/>
      <w:bookmarkEnd w:id="5"/>
      <w:bookmarkStart w:id="6" w:name="_Toc32110"/>
      <w:bookmarkEnd w:id="6"/>
      <w:r>
        <w:rPr>
          <w:rFonts w:ascii="Times New Roman" w:hAnsi="Times New Roman" w:eastAsia="方正小标宋_GBK" w:cs="Times New Roman"/>
          <w:highlight w:val="none"/>
          <w:lang w:eastAsia="zh-CN"/>
        </w:rPr>
        <w:t>第三章</w:t>
      </w:r>
      <w:r>
        <w:rPr>
          <w:rFonts w:hint="eastAsia" w:ascii="Times New Roman" w:hAnsi="Times New Roman" w:eastAsia="方正小标宋_GBK" w:cs="Times New Roman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比选文件格式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640"/>
        <w:jc w:val="left"/>
        <w:rPr>
          <w:rFonts w:hint="eastAsia" w:ascii="Times New Roman" w:hAnsi="Times New Roman"/>
        </w:rPr>
      </w:pPr>
      <w:bookmarkStart w:id="7" w:name="_Toc15703"/>
      <w:bookmarkStart w:id="8" w:name="_Toc26492"/>
      <w:bookmarkStart w:id="9" w:name="_Toc444155998"/>
      <w:bookmarkStart w:id="10" w:name="_Toc23174"/>
      <w:bookmarkStart w:id="11" w:name="_Toc20726"/>
      <w:bookmarkStart w:id="12" w:name="_Toc26984"/>
      <w:r>
        <w:rPr>
          <w:rFonts w:hint="eastAsia" w:ascii="Times New Roman" w:hAnsi="Times New Roman"/>
          <w:lang w:bidi="ar-SA"/>
        </w:rPr>
        <w:t>一、报价函</w:t>
      </w:r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/>
          <w:lang w:val="en-US" w:eastAsia="zh-CN" w:bidi="ar-SA"/>
        </w:rPr>
        <w:t>部分</w:t>
      </w:r>
    </w:p>
    <w:p>
      <w:pPr>
        <w:rPr>
          <w:rFonts w:ascii="Times New Roman" w:hAnsi="Times New Roman" w:cs="Times New Roman"/>
          <w:highlight w:val="none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</w:rPr>
        <w:t>比选报价函</w:t>
      </w:r>
    </w:p>
    <w:p>
      <w:pPr>
        <w:tabs>
          <w:tab w:val="left" w:pos="6300"/>
        </w:tabs>
        <w:snapToGrid w:val="0"/>
        <w:spacing w:line="360" w:lineRule="auto"/>
        <w:rPr>
          <w:rFonts w:ascii="Times New Roman" w:hAnsi="Times New Roman" w:eastAsia="方正仿宋_GBK" w:cs="Times New Roman"/>
          <w:sz w:val="28"/>
          <w:szCs w:val="28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重庆市农业投资集团有限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公司：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1.我方已仔细研究了</w:t>
      </w:r>
      <w:r>
        <w:rPr>
          <w:rFonts w:ascii="Times New Roman" w:hAnsi="Times New Roman" w:eastAsia="方正仿宋_GBK"/>
          <w:sz w:val="32"/>
          <w:szCs w:val="32"/>
        </w:rPr>
        <w:t>重庆市农业投资集团有限公司2026年度信创基础软硬件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方正仿宋_GBK"/>
          <w:sz w:val="32"/>
          <w:szCs w:val="32"/>
          <w:lang w:bidi="ar-SA"/>
        </w:rPr>
        <w:t>比选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文件的全部内容，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ascii="Times New Roman" w:hAnsi="Times New Roman" w:eastAsia="方正仿宋_GBK"/>
          <w:bCs/>
          <w:snapToGrid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愿意以含税比选总报价人民币（大写）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u w:val="single"/>
          <w:lang w:bidi="ar-SA"/>
        </w:rPr>
        <w:t xml:space="preserve">           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元（¥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u w:val="single"/>
          <w:lang w:bidi="ar-SA"/>
        </w:rPr>
        <w:t xml:space="preserve">           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），承担并完成上述项目的全部工作任务。</w:t>
      </w:r>
    </w:p>
    <w:tbl>
      <w:tblPr>
        <w:tblStyle w:val="18"/>
        <w:tblW w:w="96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4806"/>
        <w:gridCol w:w="750"/>
        <w:gridCol w:w="817"/>
        <w:gridCol w:w="1404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产品名称及配置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单项报价（元）</w:t>
            </w: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总报价（元）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1.主机配置：CPU型号≥海光C86-3G；CPU主频（基准时钟频率）≥3.0GHz；CPU物理核数≥8；内存配置容量≥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GB；内存读写速率≥3200MT/s；内存扩展接口≥2；硬盘类型机械硬盘+固态硬盘；机械硬盘接口方式SATAIII；机械硬盘转速≥ 5400RPM；机械硬盘总容量≥1TB；固态存储容量≥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GB；独立显卡显存容量≥2GB；独立显卡显存位宽≥64bit；独立显卡显存类型DDR4/LPDDR4/GDDR5/GDDR6；有线网卡数量≥ 1；USB接口数量≥8个，其中USB3.0及以上标准接口≥4个；HDMI接口≥1；VGA接口≥1；网络接口≥1。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2.显示屏配置：显示屏尺寸≥23.8英寸；显示屏分辨率≥1920*1080；显示屏响应时间≤8ms。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台式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1.主机配置：CPU型号≥华为麒麟 9000C；CPU主频（基准时钟频率）≥2.3GHz；CPU物理核数≥8；内存配置容量≥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GB；内存读写速率≥3200MT/s；内存插槽数量≥1；固态存储容量≥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512GB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；显卡类型集成显卡；摄像头数量≥1个；摄像头像素≥100万；摄像头分辨率≥1280×720；有线网卡 10/100/1000M 自适应（可转接，需提供转接线）；USB接口数量≥3个，其中 USB3.0及以上标准接口≥1个，USB Type-C 接口≥1个；电池额定能量≥50WH。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2.显示屏配置：显示屏尺寸14~14.9英寸；显示屏分辨率≥1920*1080。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便携式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806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永久授权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年内免费升级到最新版本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，含起草、编辑、保存等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Word、Excel、PPT、PDF、OFD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格式文件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办公软件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left="0"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2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>.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我方承诺在比选有效期内不修改、撤销比选文件。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3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>.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如我方中选：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1）我方承诺我们的比选文件中有关资格资信的证明文件、技术文件及相关陈述全部是真实的准确的，若有违背，我方将承担由此造成的一切后果；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2）我方承诺我们的</w:t>
      </w:r>
      <w:r>
        <w:rPr>
          <w:rFonts w:ascii="Times New Roman" w:hAnsi="Times New Roman" w:eastAsia="方正仿宋_GBK"/>
          <w:snapToGrid w:val="0"/>
          <w:sz w:val="32"/>
          <w:szCs w:val="32"/>
        </w:rPr>
        <w:t>比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选报价在比选有效期内固定不变；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3）如果我方中选，我们将按比选文件规定的内容和</w:t>
      </w:r>
      <w:r>
        <w:rPr>
          <w:rFonts w:ascii="Times New Roman" w:hAnsi="Times New Roman" w:eastAsia="方正仿宋_GBK"/>
          <w:snapToGrid w:val="0"/>
          <w:sz w:val="32"/>
          <w:szCs w:val="32"/>
        </w:rPr>
        <w:t>比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选文件的相关内容与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/>
        </w:rPr>
        <w:t>采购方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签订合同；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4）如果我方中选，我方保证在比选文件规定的服务期内所</w:t>
      </w:r>
      <w:r>
        <w:rPr>
          <w:rFonts w:ascii="Times New Roman" w:hAnsi="Times New Roman" w:eastAsia="方正仿宋_GBK"/>
          <w:snapToGrid w:val="0"/>
          <w:sz w:val="32"/>
          <w:szCs w:val="32"/>
        </w:rPr>
        <w:t>提供的产品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全部满足比选文件要求。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4．（其他补充说明）。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 w:bidi="ar-SA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：（盖单位公章）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法定代表人或其委托代理人：（签字或盖章）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 w:val="0"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ascii="Times New Roman" w:hAnsi="Times New Roman" w:eastAsia="方正仿宋_GBK"/>
          <w:snapToGrid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 xml:space="preserve">  年  月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 xml:space="preserve">   日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/>
        <w:jc w:val="left"/>
        <w:rPr>
          <w:rFonts w:ascii="Times New Roman" w:hAnsi="Times New Roman"/>
          <w:lang w:val="en-US" w:eastAsia="zh-CN"/>
        </w:rPr>
      </w:pPr>
      <w:bookmarkStart w:id="13" w:name="_Toc21767"/>
      <w:bookmarkStart w:id="14" w:name="_Toc4273"/>
      <w:bookmarkStart w:id="15" w:name="_Toc1725856"/>
      <w:bookmarkStart w:id="16" w:name="_Toc1725768"/>
    </w:p>
    <w:p>
      <w:pPr>
        <w:rPr>
          <w:rFonts w:ascii="Times New Roman" w:hAnsi="Times New Roman"/>
          <w:lang w:val="en-US" w:eastAsia="zh-CN"/>
        </w:rPr>
      </w:pPr>
    </w:p>
    <w:p>
      <w:pPr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br w:type="page"/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2" w:firstLineChars="200"/>
        <w:jc w:val="left"/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t>二、资格条件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b w:val="0"/>
        </w:rPr>
      </w:pPr>
      <w:r>
        <w:rPr>
          <w:rFonts w:hint="eastAsia" w:ascii="方正楷体_GBK" w:hAnsi="方正楷体_GBK" w:eastAsia="方正楷体_GBK" w:cs="方正楷体_GBK"/>
          <w:b w:val="0"/>
        </w:rPr>
        <w:t>（一）营业执照</w:t>
      </w:r>
      <w:r>
        <w:rPr>
          <w:rFonts w:ascii="方正楷体_GBK" w:hAnsi="方正楷体_GBK" w:eastAsia="方正楷体_GBK" w:cs="方正楷体_GBK"/>
          <w:b w:val="0"/>
        </w:rPr>
        <w:t>（自拟）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b w:val="0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lang w:val="en-US" w:eastAsia="zh-CN"/>
        </w:rPr>
        <w:t>（二）</w:t>
      </w:r>
      <w:bookmarkEnd w:id="13"/>
      <w:bookmarkEnd w:id="14"/>
      <w:bookmarkEnd w:id="15"/>
      <w:bookmarkEnd w:id="16"/>
      <w:r>
        <w:rPr>
          <w:rFonts w:ascii="方正楷体_GBK" w:hAnsi="方正楷体_GBK" w:eastAsia="方正楷体_GBK" w:cs="方正楷体_GBK"/>
          <w:b w:val="0"/>
          <w:lang w:val="en-US" w:eastAsia="zh-CN"/>
        </w:rPr>
        <w:t>独立法人资格（格式）</w:t>
      </w: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  <w:lang w:bidi="ar-SA"/>
        </w:rPr>
      </w:pPr>
      <w:r>
        <w:rPr>
          <w:rFonts w:hint="eastAsia" w:ascii="Times New Roman" w:hAnsi="Times New Roman" w:eastAsia="方正小标宋_GBK"/>
          <w:lang w:bidi="ar-SA"/>
        </w:rPr>
        <w:t>法定代表人（单位负责人）身份证明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tabs>
          <w:tab w:val="left" w:pos="3928"/>
        </w:tabs>
        <w:autoSpaceDE w:val="0"/>
        <w:autoSpaceDN w:val="0"/>
        <w:spacing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称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2412"/>
          <w:tab w:val="left" w:pos="3883"/>
          <w:tab w:val="left" w:pos="5352"/>
          <w:tab w:val="left" w:pos="6869"/>
        </w:tabs>
        <w:autoSpaceDE w:val="0"/>
        <w:autoSpaceDN w:val="0"/>
        <w:spacing w:before="0"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姓名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性别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龄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spacing w:val="-1"/>
          <w:kern w:val="0"/>
          <w:sz w:val="32"/>
          <w:szCs w:val="32"/>
          <w:highlight w:val="none"/>
          <w:lang w:bidi="ar-SA"/>
        </w:rPr>
        <w:t>职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务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2832"/>
        </w:tabs>
        <w:autoSpaceDE w:val="0"/>
        <w:autoSpaceDN w:val="0"/>
        <w:spacing w:before="0"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系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称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的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法定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代表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单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责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spacing w:val="-106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。</w:t>
      </w:r>
    </w:p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autoSpaceDE w:val="0"/>
        <w:autoSpaceDN w:val="0"/>
        <w:spacing w:before="0"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="0" w:beforeAutospacing="0" w:after="0" w:afterAutospacing="0" w:line="600" w:lineRule="exact"/>
        <w:ind w:left="0" w:firstLine="440" w:firstLineChars="200"/>
        <w:jc w:val="left"/>
        <w:rPr>
          <w:rFonts w:hint="eastAsia" w:ascii="宋体" w:hAnsi="宋体" w:eastAsia="宋体" w:cs="宋体"/>
          <w:color w:val="auto"/>
          <w:kern w:val="0"/>
          <w:sz w:val="2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="0" w:beforeAutospacing="0" w:after="0" w:afterAutospacing="0" w:line="600" w:lineRule="exact"/>
        <w:ind w:left="0" w:firstLine="642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注：本身份证明需由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Autospacing="0" w:after="0" w:afterAutospacing="0" w:line="600" w:lineRule="exact"/>
        <w:ind w:left="0" w:firstLine="642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附：法定代表人（单位负责人）身份证复印件或扫描件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双面</w:t>
      </w:r>
    </w:p>
    <w:tbl>
      <w:tblPr>
        <w:tblStyle w:val="1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0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</w:tr>
    </w:tbl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宋体" w:hAnsi="宋体" w:eastAsia="宋体" w:cs="宋体"/>
          <w:color w:val="auto"/>
          <w:kern w:val="0"/>
          <w:sz w:val="19"/>
          <w:highlight w:val="none"/>
          <w:lang w:bidi="ar-SA"/>
        </w:rPr>
      </w:pPr>
    </w:p>
    <w:p>
      <w:pPr>
        <w:tabs>
          <w:tab w:val="left" w:pos="6521"/>
        </w:tabs>
        <w:autoSpaceDE w:val="0"/>
        <w:autoSpaceDN w:val="0"/>
        <w:spacing w:before="0" w:beforeAutospacing="0" w:after="0" w:afterAutospacing="0" w:line="600" w:lineRule="exact"/>
        <w:ind w:left="421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（单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公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5352"/>
          <w:tab w:val="left" w:pos="6192"/>
          <w:tab w:val="left" w:pos="7032"/>
        </w:tabs>
        <w:autoSpaceDE w:val="0"/>
        <w:autoSpaceDN w:val="0"/>
        <w:spacing w:before="0" w:beforeAutospacing="0" w:after="0" w:afterAutospacing="0" w:line="600" w:lineRule="exact"/>
        <w:ind w:left="4721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日</w:t>
      </w:r>
    </w:p>
    <w:p>
      <w:pPr>
        <w:autoSpaceDE w:val="0"/>
        <w:autoSpaceDN w:val="0"/>
        <w:spacing w:beforeAutospacing="0" w:afterAutospacing="0" w:line="600" w:lineRule="exact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注：法定代表人（单位负责人）身份证明需按上述格式填写完整，不可缺少内容。在此基础上增加内容的不影响其有效性。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</w:rPr>
      </w:pPr>
      <w:r>
        <w:rPr>
          <w:rFonts w:hint="eastAsia" w:ascii="Times New Roman" w:hAnsi="Times New Roman" w:eastAsia="方正小标宋_GBK"/>
        </w:rPr>
        <w:t>授权委托书</w:t>
      </w:r>
    </w:p>
    <w:p>
      <w:pPr>
        <w:tabs>
          <w:tab w:val="left" w:pos="2421"/>
          <w:tab w:val="left" w:pos="5585"/>
        </w:tabs>
        <w:autoSpaceDE w:val="0"/>
        <w:autoSpaceDN w:val="0"/>
        <w:spacing w:beforeAutospacing="0" w:after="0" w:afterAutospacing="0" w:line="600" w:lineRule="exact"/>
        <w:ind w:left="520"/>
        <w:jc w:val="left"/>
        <w:rPr>
          <w:rFonts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本人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姓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名）系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称）的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法定</w:t>
      </w:r>
    </w:p>
    <w:p>
      <w:pPr>
        <w:tabs>
          <w:tab w:val="left" w:pos="2421"/>
          <w:tab w:val="left" w:pos="5585"/>
        </w:tabs>
        <w:autoSpaceDE w:val="0"/>
        <w:autoSpaceDN w:val="0"/>
        <w:spacing w:beforeAutospacing="0" w:after="0" w:afterAutospacing="0" w:line="600" w:lineRule="exact"/>
        <w:ind w:left="0" w:firstLine="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代表人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单位负责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spacing w:val="-104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现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</w:t>
      </w:r>
      <w:r>
        <w:rPr>
          <w:rFonts w:hint="eastAsia" w:ascii="方正仿宋_GBK" w:hAnsi="方正仿宋_GBK" w:eastAsia="方正仿宋_GBK" w:cs="方正仿宋_GBK"/>
          <w:color w:val="auto"/>
          <w:spacing w:val="-1"/>
          <w:kern w:val="0"/>
          <w:sz w:val="32"/>
          <w:szCs w:val="32"/>
          <w:highlight w:val="none"/>
          <w:lang w:bidi="ar-SA"/>
        </w:rPr>
        <w:t>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（姓名）为我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方代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理人。代理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根据授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权，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以我方名义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签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署、澄清确认、递交、撤回、修改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文件、签订合同和处理有关事宜，其法律后果由我方承担。</w:t>
      </w:r>
    </w:p>
    <w:p>
      <w:pPr>
        <w:tabs>
          <w:tab w:val="left" w:pos="3780"/>
          <w:tab w:val="left" w:pos="5585"/>
        </w:tabs>
        <w:autoSpaceDE w:val="0"/>
        <w:autoSpaceDN w:val="0"/>
        <w:spacing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委托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限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。</w:t>
      </w:r>
    </w:p>
    <w:p>
      <w:pPr>
        <w:autoSpaceDE w:val="0"/>
        <w:autoSpaceDN w:val="0"/>
        <w:spacing w:before="0"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代理人无转委托权。</w:t>
      </w:r>
    </w:p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tabs>
          <w:tab w:val="left" w:pos="3216"/>
          <w:tab w:val="left" w:pos="3636"/>
          <w:tab w:val="left" w:pos="7241"/>
        </w:tabs>
        <w:autoSpaceDE w:val="0"/>
        <w:autoSpaceDN w:val="0"/>
        <w:spacing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（单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公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7661"/>
        </w:tabs>
        <w:autoSpaceDE w:val="0"/>
        <w:autoSpaceDN w:val="0"/>
        <w:spacing w:before="0" w:beforeAutospacing="0" w:after="0" w:afterAutospacing="0" w:line="600" w:lineRule="exact"/>
        <w:ind w:left="2791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法定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表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单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责人）：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（签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字或盖章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8549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身份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号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7661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委托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（签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字或盖章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8549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身份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号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autoSpaceDE w:val="0"/>
        <w:autoSpaceDN w:val="0"/>
        <w:spacing w:beforeAutospacing="0" w:after="0" w:afterAutospacing="0" w:line="600" w:lineRule="exac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tabs>
          <w:tab w:val="left" w:pos="6643"/>
          <w:tab w:val="left" w:pos="7589"/>
          <w:tab w:val="left" w:pos="8533"/>
        </w:tabs>
        <w:autoSpaceDE w:val="0"/>
        <w:autoSpaceDN w:val="0"/>
        <w:spacing w:before="0" w:beforeAutospacing="0" w:after="0" w:afterAutospacing="0" w:line="600" w:lineRule="exact"/>
        <w:ind w:left="5907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月</w:t>
      </w:r>
      <w:r>
        <w:rPr>
          <w:rFonts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日</w:t>
      </w:r>
    </w:p>
    <w:p>
      <w:pPr>
        <w:autoSpaceDE w:val="0"/>
        <w:autoSpaceDN w:val="0"/>
        <w:spacing w:line="360" w:lineRule="auto"/>
        <w:jc w:val="left"/>
        <w:rPr>
          <w:rFonts w:hint="eastAsia" w:ascii="宋体" w:hAnsi="宋体" w:eastAsia="宋体" w:cs="宋体"/>
          <w:color w:val="auto"/>
          <w:kern w:val="0"/>
          <w:sz w:val="22"/>
          <w:highlight w:val="none"/>
          <w:lang w:bidi="ar-SA"/>
        </w:rPr>
      </w:pPr>
    </w:p>
    <w:tbl>
      <w:tblPr>
        <w:tblStyle w:val="1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0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法定代表人（单位负责人）身份证复印件或扫描件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双面</w:t>
            </w: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委托代理人身份证复印件或扫描件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双面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注：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1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法定代表人（单位负责人）参加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活动并签署文件的不需要授权委托书，只需提供法定代表人（单位负责人）身份证明；非法定代表人（单位负责人）参加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活动及签署文件的除提供法定代表人（单位负责人）身份证明外还须提供授权委托书。</w:t>
      </w:r>
      <w:bookmarkStart w:id="17" w:name="_bookmark160"/>
      <w:bookmarkEnd w:id="17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2.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授权委托书需按上述格式填写完整，不可缺少内容。在此基础上增加内容的不影响其有效性。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 w:val="0"/>
          <w:lang w:bidi="ar-SA"/>
        </w:rPr>
      </w:pPr>
      <w:bookmarkStart w:id="18" w:name="_Toc32249"/>
      <w:bookmarkStart w:id="19" w:name="_Toc1725861"/>
      <w:bookmarkStart w:id="20" w:name="_Toc1725773"/>
      <w:bookmarkStart w:id="21" w:name="_Toc26293"/>
      <w:bookmarkStart w:id="22" w:name="_Toc2955723"/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 w:val="0"/>
          <w:sz w:val="32"/>
          <w:szCs w:val="32"/>
          <w:lang w:bidi="ar-SA"/>
        </w:rPr>
      </w:pPr>
      <w:r>
        <w:rPr>
          <w:rFonts w:hint="eastAsia" w:ascii="方正楷体_GBK" w:hAnsi="方正楷体_GBK" w:eastAsia="方正楷体_GBK" w:cs="方正楷体_GBK"/>
          <w:b w:val="0"/>
          <w:lang w:bidi="ar-SA"/>
        </w:rPr>
        <w:t>（三）</w:t>
      </w:r>
      <w:r>
        <w:rPr>
          <w:rFonts w:hint="eastAsia" w:ascii="方正楷体_GBK" w:hAnsi="方正楷体_GBK" w:eastAsia="方正楷体_GBK" w:cs="方正楷体_GBK"/>
          <w:b w:val="0"/>
          <w:sz w:val="32"/>
          <w:szCs w:val="32"/>
          <w:lang w:bidi="ar-SA"/>
        </w:rPr>
        <w:t>信誉要求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  <w:lang w:bidi="ar-SA"/>
        </w:rPr>
      </w:pPr>
      <w:r>
        <w:rPr>
          <w:rFonts w:hint="eastAsia" w:ascii="Times New Roman" w:hAnsi="Times New Roman" w:eastAsia="方正小标宋_GBK"/>
          <w:lang w:bidi="ar-SA"/>
        </w:rPr>
        <w:t>信誉声明</w:t>
      </w:r>
    </w:p>
    <w:p>
      <w:pPr>
        <w:spacing w:beforeAutospacing="0" w:afterAutospacing="0" w:line="600" w:lineRule="exac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致：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重庆市农业投资集团有限</w:t>
      </w:r>
      <w:r>
        <w:rPr>
          <w:rFonts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公司</w:t>
      </w:r>
    </w:p>
    <w:p>
      <w:pPr>
        <w:tabs>
          <w:tab w:val="left" w:pos="0"/>
        </w:tabs>
        <w:adjustRightInd w:val="0"/>
        <w:snapToGrid w:val="0"/>
        <w:spacing w:beforeAutospacing="0" w:afterAutospacing="0" w:line="600" w:lineRule="exact"/>
        <w:ind w:firstLine="42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兹声明本公司商业信誉良好，在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20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 w:bidi="ar-SA"/>
        </w:rPr>
        <w:t>23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年1月1日至今满足以下信誉要求：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1）未被最高人民法院在“信用中国”网站（www.creditchina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left="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.gov.cn）列入失信被执行人名单；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（2）没有过以他人名义比选申请或以其他方式弄虚作假，骗取中选行为；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（3）未被责令停业或在破产状态的；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（4）财产未被重组、接管、查封、扣押或冻结的；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（5）未被国家、重庆市（含市或任意区县）有关行政部门处以暂停比选申请资格行政处罚，且在处罚期限内；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或其法定代表人无行贿犯罪行为。</w:t>
      </w:r>
    </w:p>
    <w:p>
      <w:pPr>
        <w:widowControl/>
        <w:spacing w:beforeAutospacing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本公司了解，虚假声明是严重的违法行为。本声明如有虚假，本公司愿意接受有关法律、法规和规章给予的处罚，并自愿承担被取消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、中选资格、解除合同以及赔偿本项目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采购方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损失的后果。</w:t>
      </w:r>
    </w:p>
    <w:p>
      <w:pPr>
        <w:widowControl/>
        <w:spacing w:beforeAutospacing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特此声明。</w:t>
      </w: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（盖单位公章）</w:t>
      </w: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法定代表人或授权委托人：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（签字或盖章）</w:t>
      </w:r>
    </w:p>
    <w:p>
      <w:pPr>
        <w:spacing w:beforeAutospacing="0" w:afterAutospacing="0" w:line="6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日期：  年  月  日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ascii="Times New Roman" w:hAnsi="Times New Roman" w:eastAsia="宋体"/>
          <w:sz w:val="21"/>
          <w:highlight w:val="none"/>
        </w:rPr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2" w:firstLineChars="200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bidi="ar-SA"/>
        </w:rPr>
        <w:t>三、</w:t>
      </w:r>
      <w:r>
        <w:rPr>
          <w:rFonts w:ascii="Times New Roman" w:hAnsi="Times New Roman"/>
          <w:lang w:bidi="ar-SA"/>
        </w:rPr>
        <w:t>其他</w:t>
      </w:r>
      <w:r>
        <w:rPr>
          <w:rFonts w:hint="eastAsia" w:ascii="Times New Roman" w:hAnsi="Times New Roman"/>
          <w:lang w:bidi="ar-SA"/>
        </w:rPr>
        <w:t>资料</w:t>
      </w:r>
      <w:bookmarkEnd w:id="18"/>
      <w:bookmarkEnd w:id="19"/>
      <w:bookmarkEnd w:id="20"/>
      <w:bookmarkEnd w:id="21"/>
      <w:bookmarkEnd w:id="22"/>
    </w:p>
    <w:p>
      <w:pPr>
        <w:spacing w:before="0" w:beforeAutospacing="0" w:after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iCs/>
          <w:sz w:val="32"/>
          <w:szCs w:val="32"/>
          <w:highlight w:val="none"/>
        </w:rPr>
      </w:pPr>
      <w:bookmarkStart w:id="23" w:name="_Toc21450"/>
      <w:r>
        <w:rPr>
          <w:rFonts w:hint="eastAsia" w:ascii="方正仿宋_GBK" w:hAnsi="方正仿宋_GBK" w:eastAsia="方正仿宋_GBK" w:cs="方正仿宋_GBK"/>
          <w:iCs/>
          <w:sz w:val="32"/>
          <w:szCs w:val="32"/>
        </w:rPr>
        <w:t>注：其余资料由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  <w:lang w:eastAsia="zh-CN"/>
        </w:rPr>
        <w:t>供应商</w:t>
      </w:r>
      <w:r>
        <w:rPr>
          <w:rFonts w:ascii="方正仿宋_GBK" w:hAnsi="方正仿宋_GBK" w:eastAsia="方正仿宋_GBK" w:cs="方正仿宋_GBK"/>
          <w:iCs/>
          <w:sz w:val="32"/>
          <w:szCs w:val="32"/>
        </w:rPr>
        <w:t>自拟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  <w:lang w:eastAsia="zh-CN"/>
        </w:rPr>
        <w:t>，包括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供应商廉洁承诺函、保密函、非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联合体比选承诺函、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售后服务承诺函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</w:rPr>
        <w:t>。</w:t>
      </w:r>
    </w:p>
    <w:bookmarkEnd w:id="23"/>
    <w:p/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altName w:val="DejaVu Sans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227965" cy="1333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7874" cy="133052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0.5pt;width:17.95pt;mso-position-horizontal:in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6isvj0gAAAAMB&#10;AAAPAAAAAAAAAAEAIAAAADgAAABkcnMvZG93bnJldi54bWxQSwECFAAUAAAACACHTuJAIe34rQsC&#10;AAACBAAADgAAAAAAAAABACAAAAA3AQAAZHJzL2Uyb0RvYy54bWxQSwUGAAAAAAYABgBZAQAAtAUA&#10;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doNotSuppressIndentation/>
    <w:autofitToFirstFixedWidthCell/>
    <w:splitPgBreakAndParaMark/>
    <w:doNotVertAlignCellWithSp/>
    <w:compatSetting w:name="compatibilityMode" w:uri="http://schemas.microsoft.com/office/word" w:val="11"/>
  </w:compat>
  <w:rsids>
    <w:rsidRoot w:val="00000000"/>
    <w:rsid w:val="035F6077"/>
    <w:rsid w:val="0FF7315F"/>
    <w:rsid w:val="0FFFD901"/>
    <w:rsid w:val="16BBC6E7"/>
    <w:rsid w:val="1C7DF4E4"/>
    <w:rsid w:val="1F43D6FE"/>
    <w:rsid w:val="1F5F6EEA"/>
    <w:rsid w:val="1F7F2425"/>
    <w:rsid w:val="1FF408CD"/>
    <w:rsid w:val="26CF34CF"/>
    <w:rsid w:val="26DF9DC4"/>
    <w:rsid w:val="28F59EEC"/>
    <w:rsid w:val="2C757FF3"/>
    <w:rsid w:val="2CB6E672"/>
    <w:rsid w:val="2DBFC974"/>
    <w:rsid w:val="2F7A390E"/>
    <w:rsid w:val="2F9FF40A"/>
    <w:rsid w:val="2FACCE21"/>
    <w:rsid w:val="2FBF57C9"/>
    <w:rsid w:val="3577D962"/>
    <w:rsid w:val="359E0412"/>
    <w:rsid w:val="35D72D93"/>
    <w:rsid w:val="3A3B8A3D"/>
    <w:rsid w:val="3B13DE5B"/>
    <w:rsid w:val="3B1A2AF8"/>
    <w:rsid w:val="3B32DEC9"/>
    <w:rsid w:val="3BBB548A"/>
    <w:rsid w:val="3BCD5F5B"/>
    <w:rsid w:val="3BE66B7B"/>
    <w:rsid w:val="3CBF43EB"/>
    <w:rsid w:val="3D604135"/>
    <w:rsid w:val="3DEBE393"/>
    <w:rsid w:val="3DF94B1F"/>
    <w:rsid w:val="3DFC48B2"/>
    <w:rsid w:val="3EEFAB55"/>
    <w:rsid w:val="3F5BE849"/>
    <w:rsid w:val="3F7AE173"/>
    <w:rsid w:val="3F8F2349"/>
    <w:rsid w:val="3FCF1BD4"/>
    <w:rsid w:val="3FF73F55"/>
    <w:rsid w:val="3FF97E84"/>
    <w:rsid w:val="3FFBD5F0"/>
    <w:rsid w:val="49FFF779"/>
    <w:rsid w:val="4BDF6617"/>
    <w:rsid w:val="4BFB9464"/>
    <w:rsid w:val="4DB07990"/>
    <w:rsid w:val="4E3CFAE8"/>
    <w:rsid w:val="4EFF7562"/>
    <w:rsid w:val="4FF938E0"/>
    <w:rsid w:val="55FD051E"/>
    <w:rsid w:val="56AFEAF7"/>
    <w:rsid w:val="58CD682C"/>
    <w:rsid w:val="58FD2D90"/>
    <w:rsid w:val="5AE7F8CB"/>
    <w:rsid w:val="5B5D33DF"/>
    <w:rsid w:val="5B672062"/>
    <w:rsid w:val="5BE911A0"/>
    <w:rsid w:val="5E3FE142"/>
    <w:rsid w:val="5EBE0136"/>
    <w:rsid w:val="5EEB88E9"/>
    <w:rsid w:val="5F7C9F0E"/>
    <w:rsid w:val="5FBDF479"/>
    <w:rsid w:val="5FCB41EA"/>
    <w:rsid w:val="5FD653AE"/>
    <w:rsid w:val="5FF53AD9"/>
    <w:rsid w:val="627D70AE"/>
    <w:rsid w:val="65F73F08"/>
    <w:rsid w:val="675D1551"/>
    <w:rsid w:val="67DAB147"/>
    <w:rsid w:val="67E9DC7A"/>
    <w:rsid w:val="67FFC0CE"/>
    <w:rsid w:val="6ABF754B"/>
    <w:rsid w:val="6B5FE8EC"/>
    <w:rsid w:val="6C59A636"/>
    <w:rsid w:val="6C5F4E46"/>
    <w:rsid w:val="6CCFCF58"/>
    <w:rsid w:val="6D7377A8"/>
    <w:rsid w:val="6DFB2AA7"/>
    <w:rsid w:val="6DFF39CD"/>
    <w:rsid w:val="6DFFEEB6"/>
    <w:rsid w:val="6EF7AB45"/>
    <w:rsid w:val="6EFF1097"/>
    <w:rsid w:val="6F6B64D5"/>
    <w:rsid w:val="6F97C21D"/>
    <w:rsid w:val="6F9D6611"/>
    <w:rsid w:val="6F9F90CC"/>
    <w:rsid w:val="6FBF6407"/>
    <w:rsid w:val="6FFBC7D2"/>
    <w:rsid w:val="73A3E928"/>
    <w:rsid w:val="74DFBC19"/>
    <w:rsid w:val="74E84DA9"/>
    <w:rsid w:val="75593C44"/>
    <w:rsid w:val="773F0EB3"/>
    <w:rsid w:val="777B1BB2"/>
    <w:rsid w:val="779D3714"/>
    <w:rsid w:val="77EB82DA"/>
    <w:rsid w:val="77ED656F"/>
    <w:rsid w:val="77FF0E97"/>
    <w:rsid w:val="7957F016"/>
    <w:rsid w:val="79B7385E"/>
    <w:rsid w:val="79FBB7F5"/>
    <w:rsid w:val="7ABFCE92"/>
    <w:rsid w:val="7B39B0C4"/>
    <w:rsid w:val="7B4F53B0"/>
    <w:rsid w:val="7BD41C05"/>
    <w:rsid w:val="7BDFA311"/>
    <w:rsid w:val="7BE74DCB"/>
    <w:rsid w:val="7BF7428D"/>
    <w:rsid w:val="7BFE7C84"/>
    <w:rsid w:val="7BFF9E64"/>
    <w:rsid w:val="7CEF576A"/>
    <w:rsid w:val="7D67C65F"/>
    <w:rsid w:val="7D7F5F1D"/>
    <w:rsid w:val="7D7FBDB3"/>
    <w:rsid w:val="7D867553"/>
    <w:rsid w:val="7DBDE515"/>
    <w:rsid w:val="7DFCF1EC"/>
    <w:rsid w:val="7E2ED06C"/>
    <w:rsid w:val="7E6ED2E5"/>
    <w:rsid w:val="7E7FA5CB"/>
    <w:rsid w:val="7EEE6D09"/>
    <w:rsid w:val="7EF4FF2A"/>
    <w:rsid w:val="7F2B903C"/>
    <w:rsid w:val="7F2F7C74"/>
    <w:rsid w:val="7F3E527F"/>
    <w:rsid w:val="7F3F6EE0"/>
    <w:rsid w:val="7F7A28C3"/>
    <w:rsid w:val="7F7A6A01"/>
    <w:rsid w:val="7F7A9351"/>
    <w:rsid w:val="7F9CBBA3"/>
    <w:rsid w:val="7F9D8162"/>
    <w:rsid w:val="7FA52DE2"/>
    <w:rsid w:val="7FC5E6AE"/>
    <w:rsid w:val="7FC939B7"/>
    <w:rsid w:val="7FCEE007"/>
    <w:rsid w:val="7FD5D903"/>
    <w:rsid w:val="7FD7D428"/>
    <w:rsid w:val="7FDAEDF6"/>
    <w:rsid w:val="7FDF4B27"/>
    <w:rsid w:val="7FEDDE7F"/>
    <w:rsid w:val="7FF6FC19"/>
    <w:rsid w:val="7FF7B858"/>
    <w:rsid w:val="7FFA6B18"/>
    <w:rsid w:val="7FFB0CA0"/>
    <w:rsid w:val="7FFF1852"/>
    <w:rsid w:val="7FFF6F1E"/>
    <w:rsid w:val="7FFFA340"/>
    <w:rsid w:val="7FFFF5E4"/>
    <w:rsid w:val="8CD4268C"/>
    <w:rsid w:val="8FF7401A"/>
    <w:rsid w:val="8FFF0E86"/>
    <w:rsid w:val="97B78113"/>
    <w:rsid w:val="97FFF812"/>
    <w:rsid w:val="9EFC263C"/>
    <w:rsid w:val="9FFA711F"/>
    <w:rsid w:val="A1DFAA41"/>
    <w:rsid w:val="A5BE282C"/>
    <w:rsid w:val="A8BF82C1"/>
    <w:rsid w:val="AD2E0C5E"/>
    <w:rsid w:val="AEDE2444"/>
    <w:rsid w:val="AFFEF0B8"/>
    <w:rsid w:val="AFFF7E68"/>
    <w:rsid w:val="B0322161"/>
    <w:rsid w:val="B67B6678"/>
    <w:rsid w:val="B6FF90A4"/>
    <w:rsid w:val="B7CCCA13"/>
    <w:rsid w:val="BB7B68AD"/>
    <w:rsid w:val="BBF3A05C"/>
    <w:rsid w:val="BDDDAA8B"/>
    <w:rsid w:val="BDF60EEA"/>
    <w:rsid w:val="BDFF460E"/>
    <w:rsid w:val="BEFB8181"/>
    <w:rsid w:val="BEFF6685"/>
    <w:rsid w:val="BF276689"/>
    <w:rsid w:val="BF92B4C1"/>
    <w:rsid w:val="BFAFC135"/>
    <w:rsid w:val="BFCFD100"/>
    <w:rsid w:val="BFF7155E"/>
    <w:rsid w:val="C77BDAD6"/>
    <w:rsid w:val="CDFF8298"/>
    <w:rsid w:val="CF1F4A87"/>
    <w:rsid w:val="CFBFD89F"/>
    <w:rsid w:val="CFDFE6F1"/>
    <w:rsid w:val="D2F92D6D"/>
    <w:rsid w:val="D37FFA67"/>
    <w:rsid w:val="D47BEFF5"/>
    <w:rsid w:val="D5BF3514"/>
    <w:rsid w:val="D64F083F"/>
    <w:rsid w:val="D79E8CA8"/>
    <w:rsid w:val="D7ED8C41"/>
    <w:rsid w:val="D7FD7CFF"/>
    <w:rsid w:val="DA5D5B0F"/>
    <w:rsid w:val="DC7D7897"/>
    <w:rsid w:val="DDDEEDDF"/>
    <w:rsid w:val="DEED45CB"/>
    <w:rsid w:val="DF75AAAB"/>
    <w:rsid w:val="DFA9B2E3"/>
    <w:rsid w:val="DFAF322C"/>
    <w:rsid w:val="DFC7A320"/>
    <w:rsid w:val="DFDF3BA6"/>
    <w:rsid w:val="DFDFE129"/>
    <w:rsid w:val="DFF30665"/>
    <w:rsid w:val="DFF53DBB"/>
    <w:rsid w:val="DFF60741"/>
    <w:rsid w:val="DFFBB6BF"/>
    <w:rsid w:val="E1F30A69"/>
    <w:rsid w:val="E3B7E0E9"/>
    <w:rsid w:val="E6EF13D3"/>
    <w:rsid w:val="E6FB8DD4"/>
    <w:rsid w:val="E7C7BAFC"/>
    <w:rsid w:val="E7FFCA6E"/>
    <w:rsid w:val="E9EBBB98"/>
    <w:rsid w:val="EAFFAE48"/>
    <w:rsid w:val="EBB5EB05"/>
    <w:rsid w:val="EBD25B2E"/>
    <w:rsid w:val="EBEF86CC"/>
    <w:rsid w:val="ECBB6F95"/>
    <w:rsid w:val="EDDF4FF0"/>
    <w:rsid w:val="EEFFD7B2"/>
    <w:rsid w:val="EF2D16D6"/>
    <w:rsid w:val="EF699360"/>
    <w:rsid w:val="EF7FCD16"/>
    <w:rsid w:val="EF7FE9BF"/>
    <w:rsid w:val="EF9F1634"/>
    <w:rsid w:val="EFBB703F"/>
    <w:rsid w:val="EFEC9FDF"/>
    <w:rsid w:val="EFF8DA23"/>
    <w:rsid w:val="EFFD7F7A"/>
    <w:rsid w:val="EFFFE726"/>
    <w:rsid w:val="F1BD9D6E"/>
    <w:rsid w:val="F1DFF646"/>
    <w:rsid w:val="F3B75BB3"/>
    <w:rsid w:val="F3F7BA14"/>
    <w:rsid w:val="F3F7C7D8"/>
    <w:rsid w:val="F5FD4483"/>
    <w:rsid w:val="F6BC0919"/>
    <w:rsid w:val="F6BFD088"/>
    <w:rsid w:val="F6E59E13"/>
    <w:rsid w:val="F6F6D01C"/>
    <w:rsid w:val="F71F22C2"/>
    <w:rsid w:val="F75EA11B"/>
    <w:rsid w:val="F76F3435"/>
    <w:rsid w:val="F77DC251"/>
    <w:rsid w:val="F79E64A4"/>
    <w:rsid w:val="F7F6BCC7"/>
    <w:rsid w:val="F7F700B6"/>
    <w:rsid w:val="F7FD229A"/>
    <w:rsid w:val="F7FE0834"/>
    <w:rsid w:val="F7FFBA92"/>
    <w:rsid w:val="F7FFD03D"/>
    <w:rsid w:val="F9D7FCD8"/>
    <w:rsid w:val="F9DFC08E"/>
    <w:rsid w:val="FBBF7BB9"/>
    <w:rsid w:val="FBDF3F4C"/>
    <w:rsid w:val="FBE3D95A"/>
    <w:rsid w:val="FBEB3043"/>
    <w:rsid w:val="FBFB427A"/>
    <w:rsid w:val="FBFFE083"/>
    <w:rsid w:val="FD3FBC14"/>
    <w:rsid w:val="FD5D3B4B"/>
    <w:rsid w:val="FDD95C87"/>
    <w:rsid w:val="FDFFDD40"/>
    <w:rsid w:val="FDFFEA02"/>
    <w:rsid w:val="FE5FF1A4"/>
    <w:rsid w:val="FE722DCB"/>
    <w:rsid w:val="FEB9A328"/>
    <w:rsid w:val="FEEDA063"/>
    <w:rsid w:val="FEF5DF75"/>
    <w:rsid w:val="FF2E40B7"/>
    <w:rsid w:val="FF397134"/>
    <w:rsid w:val="FF3A62BA"/>
    <w:rsid w:val="FF56C75A"/>
    <w:rsid w:val="FF570256"/>
    <w:rsid w:val="FF75A468"/>
    <w:rsid w:val="FF7C6BBB"/>
    <w:rsid w:val="FF9982D2"/>
    <w:rsid w:val="FFBFD042"/>
    <w:rsid w:val="FFDFCE29"/>
    <w:rsid w:val="FFE98426"/>
    <w:rsid w:val="FFEF17FE"/>
    <w:rsid w:val="FFF3D037"/>
    <w:rsid w:val="FFFB5C67"/>
    <w:rsid w:val="FFFBBDCF"/>
    <w:rsid w:val="FFFD1670"/>
    <w:rsid w:val="FFFD4D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link w:val="24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link w:val="25"/>
    <w:qFormat/>
    <w:uiPriority w:val="0"/>
    <w:pPr>
      <w:keepNext/>
      <w:keepLines/>
      <w:tabs>
        <w:tab w:val="left" w:pos="0"/>
      </w:tabs>
      <w:spacing w:line="360" w:lineRule="auto"/>
      <w:ind w:left="720" w:hanging="720"/>
      <w:outlineLvl w:val="2"/>
    </w:pPr>
    <w:rPr>
      <w:rFonts w:ascii="Times New Roman" w:hAnsi="Times New Roman" w:cs="Times New Roman"/>
      <w:bCs/>
      <w:kern w:val="0"/>
      <w:sz w:val="44"/>
      <w:szCs w:val="32"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Calibri" w:hAnsi="Calibri" w:eastAsia="宋体" w:cs="Times New Roman"/>
      <w:sz w:val="26"/>
    </w:rPr>
  </w:style>
  <w:style w:type="paragraph" w:styleId="3">
    <w:name w:val="toc 5"/>
    <w:basedOn w:val="1"/>
    <w:next w:val="1"/>
    <w:qFormat/>
    <w:uiPriority w:val="0"/>
    <w:pPr>
      <w:ind w:left="800" w:leftChars="800"/>
    </w:pPr>
    <w:rPr>
      <w:rFonts w:ascii="Calibri" w:hAnsi="Calibri" w:eastAsia="宋体"/>
      <w:sz w:val="21"/>
    </w:rPr>
  </w:style>
  <w:style w:type="paragraph" w:styleId="7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</w:style>
  <w:style w:type="paragraph" w:styleId="8">
    <w:name w:val="annotation text"/>
    <w:basedOn w:val="1"/>
    <w:qFormat/>
    <w:uiPriority w:val="0"/>
    <w:pPr>
      <w:adjustRightInd w:val="0"/>
      <w:spacing w:line="360" w:lineRule="atLeast"/>
    </w:pPr>
    <w:rPr>
      <w:rFonts w:ascii="Calibri" w:hAnsi="Calibri" w:eastAsia="宋体"/>
      <w:kern w:val="0"/>
      <w:szCs w:val="20"/>
    </w:rPr>
  </w:style>
  <w:style w:type="paragraph" w:styleId="9">
    <w:name w:val="Plain Text"/>
    <w:basedOn w:val="1"/>
    <w:qFormat/>
    <w:uiPriority w:val="0"/>
    <w:pPr>
      <w:adjustRightInd w:val="0"/>
      <w:snapToGrid w:val="0"/>
      <w:spacing w:line="360" w:lineRule="auto"/>
    </w:pPr>
    <w:rPr>
      <w:rFonts w:ascii="宋体" w:hAnsi="Courier New" w:cs="Times New Roman"/>
      <w:sz w:val="21"/>
      <w:szCs w:val="2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rFonts w:ascii="Times New Roman" w:hAnsi="Times New Roman" w:eastAsia="宋体"/>
      <w:caps/>
      <w:kern w:val="2"/>
      <w:sz w:val="20"/>
      <w:szCs w:val="20"/>
    </w:rPr>
  </w:style>
  <w:style w:type="paragraph" w:styleId="1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00" w:leftChars="500" w:hanging="500" w:hangingChars="500"/>
    </w:pPr>
    <w:rPr>
      <w:rFonts w:ascii="Cambria" w:hAnsi="Cambria"/>
      <w:sz w:val="24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styleId="1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sz w:val="28"/>
      <w:szCs w:val="24"/>
    </w:rPr>
  </w:style>
  <w:style w:type="paragraph" w:styleId="16">
    <w:name w:val="Body Text First Indent 2"/>
    <w:basedOn w:val="1"/>
    <w:next w:val="17"/>
    <w:qFormat/>
    <w:uiPriority w:val="0"/>
    <w:pPr>
      <w:widowControl w:val="0"/>
      <w:spacing w:after="120"/>
      <w:ind w:left="200" w:leftChars="200" w:firstLine="200" w:firstLineChars="20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17">
    <w:name w:val="样式 正文首行缩进 2 + 首行缩进:  2 字符"/>
    <w:basedOn w:val="1"/>
    <w:next w:val="1"/>
    <w:qFormat/>
    <w:uiPriority w:val="0"/>
    <w:pPr>
      <w:ind w:firstLine="200" w:firstLineChars="200"/>
    </w:pPr>
    <w:rPr>
      <w:rFonts w:cs="宋体"/>
      <w:sz w:val="24"/>
      <w:szCs w:val="20"/>
    </w:rPr>
  </w:style>
  <w:style w:type="character" w:styleId="20">
    <w:name w:val="Strong"/>
    <w:basedOn w:val="19"/>
    <w:qFormat/>
    <w:uiPriority w:val="0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Hyperlink"/>
    <w:qFormat/>
    <w:uiPriority w:val="0"/>
    <w:rPr>
      <w:color w:val="0000FF"/>
      <w:u w:val="single"/>
    </w:rPr>
  </w:style>
  <w:style w:type="character" w:customStyle="1" w:styleId="23">
    <w:name w:val="heading 1 Char"/>
    <w:basedOn w:val="19"/>
    <w:link w:val="4"/>
    <w:qFormat/>
    <w:uiPriority w:val="0"/>
    <w:rPr>
      <w:rFonts w:ascii="Calibri" w:hAnsi="Calibri" w:eastAsia="宋体" w:cs="Times New Roman"/>
      <w:b/>
      <w:kern w:val="44"/>
      <w:sz w:val="44"/>
      <w:szCs w:val="24"/>
      <w:lang w:val="en-US" w:eastAsia="zh-CN" w:bidi="ar-SA"/>
    </w:rPr>
  </w:style>
  <w:style w:type="character" w:customStyle="1" w:styleId="24">
    <w:name w:val="heading 2 Char"/>
    <w:basedOn w:val="19"/>
    <w:link w:val="5"/>
    <w:qFormat/>
    <w:uiPriority w:val="0"/>
    <w:rPr>
      <w:rFonts w:ascii="Arial" w:hAnsi="Arial" w:eastAsia="黑体" w:cs="Times New Roman"/>
      <w:b/>
      <w:kern w:val="2"/>
      <w:sz w:val="32"/>
      <w:szCs w:val="24"/>
      <w:lang w:val="en-US" w:eastAsia="zh-CN" w:bidi="ar-SA"/>
    </w:rPr>
  </w:style>
  <w:style w:type="character" w:customStyle="1" w:styleId="25">
    <w:name w:val="heading 3 Char"/>
    <w:basedOn w:val="19"/>
    <w:link w:val="6"/>
    <w:qFormat/>
    <w:uiPriority w:val="0"/>
    <w:rPr>
      <w:rFonts w:ascii="Times New Roman" w:hAnsi="Times New Roman" w:eastAsia="宋体" w:cs="Times New Roman"/>
      <w:bCs/>
      <w:kern w:val="0"/>
      <w:sz w:val="44"/>
      <w:szCs w:val="32"/>
      <w:lang w:val="en-US" w:eastAsia="zh-CN" w:bidi="ar-SA"/>
    </w:rPr>
  </w:style>
  <w:style w:type="paragraph" w:customStyle="1" w:styleId="26">
    <w:name w:val="列表段落1"/>
    <w:basedOn w:val="1"/>
    <w:qFormat/>
    <w:uiPriority w:val="0"/>
    <w:pPr>
      <w:ind w:firstLine="200" w:firstLineChars="200"/>
    </w:pPr>
    <w:rPr>
      <w:rFonts w:ascii="Calibri" w:hAnsi="Calibri" w:eastAsia="宋体" w:cs="Times New Roman"/>
      <w:sz w:val="21"/>
      <w:szCs w:val="22"/>
    </w:rPr>
  </w:style>
  <w:style w:type="paragraph" w:customStyle="1" w:styleId="27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方正仿宋_GBK" w:cs="Times New Roman"/>
      <w:color w:val="000000"/>
      <w:sz w:val="32"/>
      <w:szCs w:val="22"/>
      <w:lang w:val="en-US" w:eastAsia="zh-CN" w:bidi="ar-SA"/>
    </w:rPr>
  </w:style>
  <w:style w:type="character" w:customStyle="1" w:styleId="28">
    <w:name w:val="ca-141"/>
    <w:qFormat/>
    <w:uiPriority w:val="0"/>
    <w:rPr>
      <w:rFonts w:ascii="仿宋_GB2312" w:eastAsia="仿宋_GB231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61E1EB-AFE1-4721-83EC-CBC5E951EC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15</Pages>
  <Words>0</Words>
  <Characters>4254</Characters>
  <Lines>0</Lines>
  <Paragraphs>158</Paragraphs>
  <TotalTime>1</TotalTime>
  <ScaleCrop>false</ScaleCrop>
  <LinksUpToDate>false</LinksUpToDate>
  <CharactersWithSpaces>5673</CharactersWithSpaces>
  <Application>WPS Office_12.8.2.16969_F1E327BC-269C-435d-A152-05C5408002CA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2025-12-05T14:15:00Z</dcterms:created>
  <dc:creator>严思琪</dc:creator>
  <cp:lastModifiedBy>严思琪</cp:lastModifiedBy>
  <cp:lastPrinted>2026-06-03T22:52:00Z</cp:lastPrinted>
  <dcterms:modified xsi:type="dcterms:W3CDTF">2026-09-30T11:29:14Z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2052-12.8.2.16969</vt:lpwstr>
  </property>
  <property fmtid="{D5CDD505-2E9C-101B-9397-08002B2CF9AE}" pid="3" name="ICV">
    <vt:lpwstr>09BE52D1A908AC353EA22B6A73B6A40F_43</vt:lpwstr>
  </property>
  <property fmtid="{D5CDD505-2E9C-101B-9397-08002B2CF9AE}" pid="4" name="KSOTemplateDocerSaveRecord">
    <vt:lpwstr>eyJoZGlkIjoiOGQyOTg0NmNlNmU0NDQ4ZDljNmExNzEyZDQ4N2JjYzAiLCJ1c2VySWQiOiIxMTAyNzYyNzY4In0=</vt:lpwstr>
  </property>
</Properties>
</file>